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301"/>
        <w:gridCol w:w="5301"/>
      </w:tblGrid>
      <w:tr w:rsidR="00F738E2" w14:paraId="41727996" w14:textId="77777777">
        <w:trPr>
          <w:jc w:val="center"/>
        </w:trPr>
        <w:tc>
          <w:tcPr>
            <w:tcW w:w="5301" w:type="dxa"/>
            <w:tcBorders>
              <w:top w:val="single" w:sz="1" w:space="0" w:color="13484A"/>
              <w:left w:val="single" w:sz="1" w:space="0" w:color="13484A"/>
              <w:bottom w:val="single" w:sz="1" w:space="0" w:color="13484A"/>
              <w:right w:val="single" w:sz="1" w:space="0" w:color="13484A"/>
            </w:tcBorders>
            <w:shd w:val="clear" w:color="auto" w:fill="13484A"/>
            <w:tcMar>
              <w:top w:w="170" w:type="dxa"/>
              <w:left w:w="190" w:type="dxa"/>
              <w:bottom w:w="155" w:type="dxa"/>
              <w:right w:w="170" w:type="dxa"/>
            </w:tcMar>
          </w:tcPr>
          <w:p w14:paraId="627EA3C6" w14:textId="1362C963" w:rsidR="00F738E2" w:rsidRDefault="00625CAB">
            <w:pPr>
              <w:keepLines/>
              <w:spacing w:after="40" w:line="240" w:lineRule="auto"/>
            </w:pPr>
            <w:r>
              <w:rPr>
                <w:rFonts w:ascii="Lato" w:eastAsia="Lato" w:hAnsi="Lato"/>
                <w:b/>
                <w:color w:val="FFFFFF"/>
                <w:sz w:val="40"/>
              </w:rPr>
              <w:t>ONE SIMPLE CHANGE</w:t>
            </w:r>
          </w:p>
          <w:p w14:paraId="2F5DD0C7" w14:textId="77777777" w:rsidR="00F738E2" w:rsidRDefault="00625CAB">
            <w:pPr>
              <w:keepLines/>
              <w:spacing w:after="0" w:line="240" w:lineRule="auto"/>
            </w:pPr>
            <w:r>
              <w:rPr>
                <w:color w:val="DDE5E8"/>
                <w:sz w:val="21"/>
              </w:rPr>
              <w:t>A quick starting point for reducing waste</w:t>
            </w:r>
          </w:p>
        </w:tc>
        <w:tc>
          <w:tcPr>
            <w:tcW w:w="5301" w:type="dxa"/>
            <w:tcBorders>
              <w:top w:val="single" w:sz="1" w:space="0" w:color="13484A"/>
              <w:left w:val="single" w:sz="1" w:space="0" w:color="13484A"/>
              <w:bottom w:val="single" w:sz="1" w:space="0" w:color="13484A"/>
              <w:right w:val="single" w:sz="1" w:space="0" w:color="13484A"/>
            </w:tcBorders>
            <w:shd w:val="clear" w:color="auto" w:fill="13484A"/>
            <w:tcMar>
              <w:top w:w="170" w:type="dxa"/>
              <w:left w:w="190" w:type="dxa"/>
              <w:bottom w:w="155" w:type="dxa"/>
              <w:right w:w="170" w:type="dxa"/>
            </w:tcMar>
          </w:tcPr>
          <w:p w14:paraId="3D1F20B5" w14:textId="77777777" w:rsidR="00F738E2" w:rsidRDefault="00625CAB">
            <w:pPr>
              <w:keepLines/>
              <w:spacing w:after="20" w:line="240" w:lineRule="auto"/>
              <w:jc w:val="right"/>
            </w:pPr>
            <w:r>
              <w:rPr>
                <w:rFonts w:ascii="Lato" w:eastAsia="Lato" w:hAnsi="Lato"/>
                <w:b/>
                <w:color w:val="FFFFFF"/>
                <w:sz w:val="24"/>
              </w:rPr>
              <w:t>VILLAGE GREEN</w:t>
            </w:r>
          </w:p>
          <w:p w14:paraId="6E36A55B" w14:textId="77777777" w:rsidR="00F738E2" w:rsidRDefault="00625CAB">
            <w:pPr>
              <w:keepLines/>
              <w:spacing w:after="0" w:line="240" w:lineRule="auto"/>
              <w:jc w:val="right"/>
            </w:pPr>
            <w:r>
              <w:rPr>
                <w:color w:val="DDE5E8"/>
                <w:sz w:val="17"/>
              </w:rPr>
              <w:t>Small steps. Local impact.</w:t>
            </w:r>
          </w:p>
        </w:tc>
      </w:tr>
    </w:tbl>
    <w:p w14:paraId="5FAF4E20" w14:textId="77777777" w:rsidR="00F738E2" w:rsidRDefault="00F738E2">
      <w:pPr>
        <w:spacing w:before="4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3A4637B5" w14:textId="77777777">
        <w:trPr>
          <w:jc w:val="center"/>
        </w:trPr>
        <w:tc>
          <w:tcPr>
            <w:tcW w:w="5301" w:type="dxa"/>
            <w:tcBorders>
              <w:top w:val="single" w:sz="5" w:space="0" w:color="E6DDD0"/>
              <w:left w:val="single" w:sz="5" w:space="0" w:color="E6DDD0"/>
              <w:bottom w:val="single" w:sz="5" w:space="0" w:color="E6DDD0"/>
              <w:right w:val="single" w:sz="5" w:space="0" w:color="E6DDD0"/>
            </w:tcBorders>
            <w:shd w:val="clear" w:color="auto" w:fill="FFF8EF"/>
            <w:tcMar>
              <w:top w:w="90" w:type="dxa"/>
              <w:left w:w="120" w:type="dxa"/>
              <w:bottom w:w="85" w:type="dxa"/>
              <w:right w:w="120" w:type="dxa"/>
            </w:tcMar>
          </w:tcPr>
          <w:p w14:paraId="63550B46" w14:textId="77777777" w:rsidR="00F738E2" w:rsidRDefault="00625CAB">
            <w:pPr>
              <w:keepLines/>
              <w:spacing w:after="0" w:line="252" w:lineRule="auto"/>
            </w:pPr>
            <w:r>
              <w:rPr>
                <w:color w:val="30494A"/>
              </w:rPr>
              <w:t>You don't need to do everything. Choose one simple action that works for you and make it your starting point. Tick an idea that feels realistic, then decide when you will try it.</w:t>
            </w:r>
          </w:p>
        </w:tc>
        <w:tc>
          <w:tcPr>
            <w:tcW w:w="5301" w:type="dxa"/>
            <w:tcBorders>
              <w:top w:val="single" w:sz="5" w:space="0" w:color="E6DDD0"/>
              <w:left w:val="single" w:sz="5" w:space="0" w:color="E6DDD0"/>
              <w:bottom w:val="single" w:sz="5" w:space="0" w:color="E6DDD0"/>
              <w:right w:val="single" w:sz="5" w:space="0" w:color="E6DDD0"/>
            </w:tcBorders>
            <w:shd w:val="clear" w:color="auto" w:fill="DFEEBF"/>
            <w:tcMar>
              <w:top w:w="90" w:type="dxa"/>
              <w:left w:w="120" w:type="dxa"/>
              <w:bottom w:w="85" w:type="dxa"/>
              <w:right w:w="120" w:type="dxa"/>
            </w:tcMar>
          </w:tcPr>
          <w:p w14:paraId="509E5A9D" w14:textId="77777777" w:rsidR="00F738E2" w:rsidRDefault="00625CAB">
            <w:pPr>
              <w:keepLines/>
              <w:spacing w:after="20" w:line="240" w:lineRule="auto"/>
            </w:pPr>
            <w:r>
              <w:rPr>
                <w:rFonts w:ascii="Lato" w:eastAsia="Lato" w:hAnsi="Lato"/>
                <w:b/>
                <w:color w:val="045600"/>
                <w:sz w:val="16"/>
              </w:rPr>
              <w:t>HOW TO USE IT</w:t>
            </w:r>
          </w:p>
          <w:p w14:paraId="66071F3C" w14:textId="77777777" w:rsidR="00F738E2" w:rsidRDefault="00625CAB">
            <w:pPr>
              <w:keepLines/>
              <w:spacing w:after="0" w:line="240" w:lineRule="auto"/>
            </w:pPr>
            <w:r>
              <w:rPr>
                <w:b/>
                <w:color w:val="13484A"/>
                <w:sz w:val="17"/>
              </w:rPr>
              <w:t>Choose one action. Make it your starting point.</w:t>
            </w:r>
          </w:p>
        </w:tc>
      </w:tr>
    </w:tbl>
    <w:p w14:paraId="32D3FEB6" w14:textId="77777777" w:rsidR="00F738E2" w:rsidRDefault="00F738E2">
      <w:pPr>
        <w:spacing w:before="2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543256F6" w14:textId="77777777">
        <w:trPr>
          <w:trHeight w:val="3430"/>
          <w:jc w:val="center"/>
        </w:trPr>
        <w:tc>
          <w:tcPr>
            <w:tcW w:w="5301" w:type="dxa"/>
            <w:tcBorders>
              <w:top w:val="single" w:sz="6" w:space="0" w:color="D6E2E3"/>
              <w:left w:val="single" w:sz="6" w:space="0" w:color="D6E2E3"/>
              <w:bottom w:val="single" w:sz="6" w:space="0" w:color="D6E2E3"/>
              <w:right w:val="single" w:sz="6" w:space="0" w:color="D6E2E3"/>
            </w:tcBorders>
            <w:shd w:val="clear" w:color="auto" w:fill="FFFFFF"/>
            <w:tcMar>
              <w:top w:w="105" w:type="dxa"/>
              <w:left w:w="130" w:type="dxa"/>
              <w:bottom w:w="100" w:type="dxa"/>
              <w:right w:w="130" w:type="dxa"/>
            </w:tcMar>
          </w:tcPr>
          <w:p w14:paraId="09DF4B6F" w14:textId="77777777" w:rsidR="00F738E2" w:rsidRDefault="00625CAB">
            <w:pPr>
              <w:keepLines/>
              <w:shd w:val="clear" w:color="auto" w:fill="045600"/>
              <w:spacing w:after="80" w:line="240" w:lineRule="auto"/>
            </w:pPr>
            <w:r>
              <w:rPr>
                <w:rFonts w:ascii="Lato" w:eastAsia="Lato" w:hAnsi="Lato"/>
                <w:b/>
                <w:color w:val="FFFFFF"/>
              </w:rPr>
              <w:t>1</w:t>
            </w:r>
          </w:p>
          <w:p w14:paraId="565DA775" w14:textId="77777777" w:rsidR="00F738E2" w:rsidRDefault="00625CAB">
            <w:pPr>
              <w:keepLines/>
              <w:spacing w:after="80" w:line="240" w:lineRule="auto"/>
            </w:pPr>
            <w:r>
              <w:rPr>
                <w:rFonts w:ascii="Lato" w:eastAsia="Lato" w:hAnsi="Lato"/>
                <w:b/>
                <w:color w:val="13484A"/>
                <w:sz w:val="22"/>
              </w:rPr>
              <w:t>Use one less single-use item</w:t>
            </w:r>
          </w:p>
          <w:p w14:paraId="61EE0DF1"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Pick one disposable item you use regularly.</w:t>
            </w:r>
          </w:p>
          <w:p w14:paraId="0499B99C"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Keep a reusable alternative somewhere handy.</w:t>
            </w:r>
          </w:p>
          <w:p w14:paraId="18724E1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Start with one item rather than changing everything.</w:t>
            </w:r>
          </w:p>
          <w:p w14:paraId="742ABFF0"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Repeat it when the new habit feels easy.</w:t>
            </w:r>
          </w:p>
        </w:tc>
        <w:tc>
          <w:tcPr>
            <w:tcW w:w="5301" w:type="dxa"/>
            <w:tcBorders>
              <w:top w:val="single" w:sz="6" w:space="0" w:color="D6E2E3"/>
              <w:left w:val="single" w:sz="6" w:space="0" w:color="D6E2E3"/>
              <w:bottom w:val="single" w:sz="6" w:space="0" w:color="D6E2E3"/>
              <w:right w:val="single" w:sz="6" w:space="0" w:color="D6E2E3"/>
            </w:tcBorders>
            <w:shd w:val="clear" w:color="auto" w:fill="F7FBEF"/>
            <w:tcMar>
              <w:top w:w="105" w:type="dxa"/>
              <w:left w:w="130" w:type="dxa"/>
              <w:bottom w:w="100" w:type="dxa"/>
              <w:right w:w="130" w:type="dxa"/>
            </w:tcMar>
          </w:tcPr>
          <w:p w14:paraId="2712567F" w14:textId="77777777" w:rsidR="00F738E2" w:rsidRDefault="00625CAB">
            <w:pPr>
              <w:keepLines/>
              <w:shd w:val="clear" w:color="auto" w:fill="045600"/>
              <w:spacing w:after="80" w:line="240" w:lineRule="auto"/>
            </w:pPr>
            <w:r>
              <w:rPr>
                <w:rFonts w:ascii="Lato" w:eastAsia="Lato" w:hAnsi="Lato"/>
                <w:b/>
                <w:color w:val="FFFFFF"/>
              </w:rPr>
              <w:t>2</w:t>
            </w:r>
          </w:p>
          <w:p w14:paraId="058D06CE" w14:textId="77777777" w:rsidR="00F738E2" w:rsidRDefault="00625CAB">
            <w:pPr>
              <w:keepLines/>
              <w:spacing w:after="80" w:line="240" w:lineRule="auto"/>
            </w:pPr>
            <w:r>
              <w:rPr>
                <w:rFonts w:ascii="Lato" w:eastAsia="Lato" w:hAnsi="Lato"/>
                <w:b/>
                <w:color w:val="13484A"/>
                <w:sz w:val="22"/>
              </w:rPr>
              <w:t>Refill something</w:t>
            </w:r>
          </w:p>
          <w:p w14:paraId="0E4AB6F3"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Refill one bottle, container or household product.</w:t>
            </w:r>
          </w:p>
          <w:p w14:paraId="63593EE6"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Reuse a container you already have where practical.</w:t>
            </w:r>
          </w:p>
          <w:p w14:paraId="71CEE75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Try a local refill option if one is convenient.</w:t>
            </w:r>
          </w:p>
          <w:p w14:paraId="298E53D2"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Choose one product you could refill regularly.</w:t>
            </w:r>
          </w:p>
        </w:tc>
      </w:tr>
      <w:tr w:rsidR="00F738E2" w14:paraId="621AD649" w14:textId="77777777">
        <w:trPr>
          <w:trHeight w:val="3430"/>
          <w:jc w:val="center"/>
        </w:trPr>
        <w:tc>
          <w:tcPr>
            <w:tcW w:w="5301" w:type="dxa"/>
            <w:tcBorders>
              <w:top w:val="single" w:sz="6" w:space="0" w:color="D6E2E3"/>
              <w:left w:val="single" w:sz="6" w:space="0" w:color="D6E2E3"/>
              <w:bottom w:val="single" w:sz="6" w:space="0" w:color="D6E2E3"/>
              <w:right w:val="single" w:sz="6" w:space="0" w:color="D6E2E3"/>
            </w:tcBorders>
            <w:shd w:val="clear" w:color="auto" w:fill="F1F7F8"/>
            <w:tcMar>
              <w:top w:w="105" w:type="dxa"/>
              <w:left w:w="130" w:type="dxa"/>
              <w:bottom w:w="100" w:type="dxa"/>
              <w:right w:w="130" w:type="dxa"/>
            </w:tcMar>
          </w:tcPr>
          <w:p w14:paraId="2A3EF3A2" w14:textId="77777777" w:rsidR="00F738E2" w:rsidRDefault="00625CAB">
            <w:pPr>
              <w:keepLines/>
              <w:shd w:val="clear" w:color="auto" w:fill="045600"/>
              <w:spacing w:after="80" w:line="240" w:lineRule="auto"/>
            </w:pPr>
            <w:r>
              <w:rPr>
                <w:rFonts w:ascii="Lato" w:eastAsia="Lato" w:hAnsi="Lato"/>
                <w:b/>
                <w:color w:val="FFFFFF"/>
              </w:rPr>
              <w:t>3</w:t>
            </w:r>
          </w:p>
          <w:p w14:paraId="4C1566A4" w14:textId="77777777" w:rsidR="00F738E2" w:rsidRDefault="00625CAB">
            <w:pPr>
              <w:keepLines/>
              <w:spacing w:after="80" w:line="240" w:lineRule="auto"/>
            </w:pPr>
            <w:r>
              <w:rPr>
                <w:rFonts w:ascii="Lato" w:eastAsia="Lato" w:hAnsi="Lato"/>
                <w:b/>
                <w:color w:val="13484A"/>
                <w:sz w:val="22"/>
              </w:rPr>
              <w:t>Reuse, repair or pass it on</w:t>
            </w:r>
          </w:p>
          <w:p w14:paraId="6C0F84C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Reuse something you own before buying new.</w:t>
            </w:r>
          </w:p>
          <w:p w14:paraId="2A65D961"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Repair one item that still has useful life.</w:t>
            </w:r>
          </w:p>
          <w:p w14:paraId="2051274C"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Donate, sell or pass on something you no longer need.</w:t>
            </w:r>
          </w:p>
          <w:p w14:paraId="645D45E8"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Borrow or share something you only need occasionally.</w:t>
            </w:r>
          </w:p>
        </w:tc>
        <w:tc>
          <w:tcPr>
            <w:tcW w:w="5301" w:type="dxa"/>
            <w:tcBorders>
              <w:top w:val="single" w:sz="6" w:space="0" w:color="D6E2E3"/>
              <w:left w:val="single" w:sz="6" w:space="0" w:color="D6E2E3"/>
              <w:bottom w:val="single" w:sz="6" w:space="0" w:color="D6E2E3"/>
              <w:right w:val="single" w:sz="6" w:space="0" w:color="D6E2E3"/>
            </w:tcBorders>
            <w:shd w:val="clear" w:color="auto" w:fill="FFF3E0"/>
            <w:tcMar>
              <w:top w:w="105" w:type="dxa"/>
              <w:left w:w="130" w:type="dxa"/>
              <w:bottom w:w="100" w:type="dxa"/>
              <w:right w:w="130" w:type="dxa"/>
            </w:tcMar>
          </w:tcPr>
          <w:p w14:paraId="694FB111" w14:textId="77777777" w:rsidR="00F738E2" w:rsidRDefault="00625CAB">
            <w:pPr>
              <w:keepLines/>
              <w:shd w:val="clear" w:color="auto" w:fill="045600"/>
              <w:spacing w:after="80" w:line="240" w:lineRule="auto"/>
            </w:pPr>
            <w:r>
              <w:rPr>
                <w:rFonts w:ascii="Lato" w:eastAsia="Lato" w:hAnsi="Lato"/>
                <w:b/>
                <w:color w:val="FFFFFF"/>
              </w:rPr>
              <w:t>4</w:t>
            </w:r>
          </w:p>
          <w:p w14:paraId="3148C693" w14:textId="77777777" w:rsidR="00F738E2" w:rsidRDefault="00625CAB">
            <w:pPr>
              <w:keepLines/>
              <w:spacing w:after="80" w:line="240" w:lineRule="auto"/>
            </w:pPr>
            <w:r>
              <w:rPr>
                <w:rFonts w:ascii="Lato" w:eastAsia="Lato" w:hAnsi="Lato"/>
                <w:b/>
                <w:color w:val="13484A"/>
                <w:sz w:val="22"/>
              </w:rPr>
              <w:t>Recycle one more thing</w:t>
            </w:r>
          </w:p>
          <w:p w14:paraId="4FF6B05F"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Pick one item you usually throw away and check it.</w:t>
            </w:r>
          </w:p>
          <w:p w14:paraId="45D9047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Find out whether it can be recycled locally.</w:t>
            </w:r>
          </w:p>
          <w:p w14:paraId="318D9F9A"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Give it a simple collection spot at home.</w:t>
            </w:r>
          </w:p>
          <w:p w14:paraId="2130A446" w14:textId="77777777" w:rsidR="00F738E2" w:rsidRDefault="00625CAB">
            <w:pPr>
              <w:keepLines/>
              <w:spacing w:after="36" w:line="245" w:lineRule="auto"/>
            </w:pPr>
            <w:r>
              <w:rPr>
                <w:rFonts w:ascii="DejaVu Sans" w:eastAsia="DejaVu Sans" w:hAnsi="DejaVu Sans"/>
                <w:color w:val="045600"/>
                <w:sz w:val="21"/>
              </w:rPr>
              <w:t>☐</w:t>
            </w:r>
            <w:r>
              <w:rPr>
                <w:rFonts w:ascii="DejaVu Sans" w:eastAsia="DejaVu Sans" w:hAnsi="DejaVu Sans"/>
                <w:color w:val="045600"/>
                <w:sz w:val="21"/>
              </w:rPr>
              <w:t xml:space="preserve">  </w:t>
            </w:r>
            <w:r>
              <w:rPr>
                <w:color w:val="30494A"/>
                <w:sz w:val="16"/>
              </w:rPr>
              <w:t>Make recycling it part of your normal routine.</w:t>
            </w:r>
          </w:p>
        </w:tc>
      </w:tr>
    </w:tbl>
    <w:p w14:paraId="3A9BABF3" w14:textId="77777777" w:rsidR="00F738E2" w:rsidRDefault="00F738E2">
      <w:pPr>
        <w:spacing w:before="20" w:after="0" w:line="240" w:lineRule="auto"/>
      </w:pPr>
    </w:p>
    <w:tbl>
      <w:tblPr>
        <w:tblW w:w="0" w:type="auto"/>
        <w:jc w:val="center"/>
        <w:shd w:val="clear" w:color="auto" w:fill="FFFFFF" w:themeFill="background1"/>
        <w:tblLayout w:type="fixed"/>
        <w:tblLook w:val="04A0" w:firstRow="1" w:lastRow="0" w:firstColumn="1" w:lastColumn="0" w:noHBand="0" w:noVBand="1"/>
      </w:tblPr>
      <w:tblGrid>
        <w:gridCol w:w="5301"/>
        <w:gridCol w:w="5301"/>
      </w:tblGrid>
      <w:tr w:rsidR="00F738E2" w:rsidRPr="000C2775" w14:paraId="332FEBDF" w14:textId="77777777" w:rsidTr="000C2775">
        <w:trPr>
          <w:jc w:val="center"/>
        </w:trPr>
        <w:tc>
          <w:tcPr>
            <w:tcW w:w="5301" w:type="dxa"/>
            <w:tcBorders>
              <w:top w:val="single" w:sz="1" w:space="0" w:color="13484A"/>
              <w:left w:val="single" w:sz="1" w:space="0" w:color="13484A"/>
              <w:bottom w:val="single" w:sz="1" w:space="0" w:color="13484A"/>
              <w:right w:val="single" w:sz="1" w:space="0" w:color="13484A"/>
            </w:tcBorders>
            <w:shd w:val="clear" w:color="auto" w:fill="FFFFFF" w:themeFill="background1"/>
            <w:tcMar>
              <w:top w:w="115" w:type="dxa"/>
              <w:left w:w="145" w:type="dxa"/>
              <w:bottom w:w="110" w:type="dxa"/>
              <w:right w:w="145" w:type="dxa"/>
            </w:tcMar>
          </w:tcPr>
          <w:p w14:paraId="012065AB" w14:textId="77777777" w:rsidR="00F738E2" w:rsidRPr="000C2775" w:rsidRDefault="00625CAB">
            <w:pPr>
              <w:keepLines/>
              <w:spacing w:after="60" w:line="240" w:lineRule="auto"/>
            </w:pPr>
            <w:r>
              <w:rPr>
                <w:rFonts w:ascii="Lato" w:eastAsia="Lato" w:hAnsi="Lato"/>
                <w:b/>
                <w:sz w:val="21"/>
              </w:rPr>
              <w:t>MY ONE SIMPLE CHANGE</w:t>
            </w:r>
          </w:p>
          <w:p w14:paraId="52E9032C" w14:textId="77777777" w:rsidR="00F738E2" w:rsidRPr="000C2775" w:rsidRDefault="00625CAB">
            <w:pPr>
              <w:keepLines/>
              <w:spacing w:after="40" w:line="240" w:lineRule="auto"/>
            </w:pPr>
            <w:r>
              <w:t>I will:  __________________________________________________________</w:t>
            </w:r>
          </w:p>
          <w:p w14:paraId="502B95B6" w14:textId="77777777" w:rsidR="00F738E2" w:rsidRPr="000C2775" w:rsidRDefault="00625CAB">
            <w:pPr>
              <w:keepLines/>
              <w:spacing w:after="0" w:line="240" w:lineRule="auto"/>
            </w:pPr>
            <w:r>
              <w:rPr>
                <w:sz w:val="16"/>
              </w:rPr>
              <w:t>A good starting point is one small action that feels easy to repeat.</w:t>
            </w:r>
          </w:p>
        </w:tc>
        <w:tc>
          <w:tcPr>
            <w:tcW w:w="5301" w:type="dxa"/>
            <w:tcBorders>
              <w:top w:val="single" w:sz="1" w:space="0" w:color="13484A"/>
              <w:left w:val="single" w:sz="1" w:space="0" w:color="13484A"/>
              <w:bottom w:val="single" w:sz="1" w:space="0" w:color="13484A"/>
              <w:right w:val="single" w:sz="1" w:space="0" w:color="13484A"/>
            </w:tcBorders>
            <w:shd w:val="clear" w:color="auto" w:fill="FFFFFF" w:themeFill="background1"/>
            <w:tcMar>
              <w:top w:w="115" w:type="dxa"/>
              <w:left w:w="145" w:type="dxa"/>
              <w:bottom w:w="110" w:type="dxa"/>
              <w:right w:w="145" w:type="dxa"/>
            </w:tcMar>
          </w:tcPr>
          <w:p w14:paraId="331B4D8C" w14:textId="77777777" w:rsidR="00F738E2" w:rsidRDefault="00625CAB">
            <w:pPr>
              <w:keepLines/>
              <w:spacing w:after="60" w:line="240" w:lineRule="auto"/>
              <w:rPr>
                <w:rFonts w:ascii="Lato" w:eastAsia="Lato" w:hAnsi="Lato"/>
                <w:b/>
                <w:sz w:val="19"/>
              </w:rPr>
            </w:pPr>
            <w:r>
              <w:rPr>
                <w:rFonts w:ascii="Lato" w:eastAsia="Lato" w:hAnsi="Lato"/>
                <w:b/>
                <w:sz w:val="19"/>
              </w:rPr>
              <w:t>I WILL TRY THIS BY</w:t>
            </w:r>
          </w:p>
          <w:p w14:paraId="7819F56E" w14:textId="77777777" w:rsidR="000C2775" w:rsidRPr="000C2775" w:rsidRDefault="000C2775">
            <w:pPr>
              <w:keepLines/>
              <w:spacing w:after="60" w:line="240" w:lineRule="auto"/>
            </w:pPr>
          </w:p>
          <w:p w14:paraId="397AB2F3" w14:textId="77777777" w:rsidR="00F738E2" w:rsidRPr="000C2775" w:rsidRDefault="00625CAB">
            <w:pPr>
              <w:keepLines/>
              <w:spacing w:after="0" w:line="240" w:lineRule="auto"/>
            </w:pPr>
            <w:r>
              <w:rPr>
                <w:sz w:val="20"/>
              </w:rPr>
              <w:t>________________________</w:t>
            </w:r>
          </w:p>
        </w:tc>
      </w:tr>
    </w:tbl>
    <w:p w14:paraId="50788A73" w14:textId="77777777" w:rsidR="00F738E2" w:rsidRDefault="00F738E2">
      <w:pPr>
        <w:spacing w:before="20" w:after="0" w:line="240" w:lineRule="auto"/>
      </w:pPr>
    </w:p>
    <w:tbl>
      <w:tblPr>
        <w:tblW w:w="0" w:type="auto"/>
        <w:jc w:val="center"/>
        <w:tblLayout w:type="fixed"/>
        <w:tblLook w:val="04A0" w:firstRow="1" w:lastRow="0" w:firstColumn="1" w:lastColumn="0" w:noHBand="0" w:noVBand="1"/>
      </w:tblPr>
      <w:tblGrid>
        <w:gridCol w:w="5301"/>
        <w:gridCol w:w="5301"/>
      </w:tblGrid>
      <w:tr w:rsidR="00F738E2" w14:paraId="6883B43F" w14:textId="77777777">
        <w:trPr>
          <w:jc w:val="center"/>
        </w:trPr>
        <w:tc>
          <w:tcPr>
            <w:tcW w:w="5301" w:type="dxa"/>
            <w:tcBorders>
              <w:top w:val="single" w:sz="5" w:space="0" w:color="C6D5D7"/>
              <w:left w:val="single" w:sz="5" w:space="0" w:color="C6D5D7"/>
              <w:bottom w:val="single" w:sz="5" w:space="0" w:color="C6D5D7"/>
              <w:right w:val="single" w:sz="5" w:space="0" w:color="C6D5D7"/>
            </w:tcBorders>
            <w:shd w:val="clear" w:color="auto" w:fill="DDE5E8"/>
            <w:tcMar>
              <w:top w:w="75" w:type="dxa"/>
              <w:left w:w="110" w:type="dxa"/>
              <w:bottom w:w="70" w:type="dxa"/>
              <w:right w:w="110" w:type="dxa"/>
            </w:tcMar>
          </w:tcPr>
          <w:p w14:paraId="3B643FB6" w14:textId="77777777" w:rsidR="00F738E2" w:rsidRDefault="00625CAB">
            <w:pPr>
              <w:keepLines/>
              <w:spacing w:after="20" w:line="240" w:lineRule="auto"/>
            </w:pPr>
            <w:r>
              <w:rPr>
                <w:rFonts w:ascii="Lato" w:eastAsia="Lato" w:hAnsi="Lato"/>
                <w:b/>
                <w:color w:val="13484A"/>
                <w:sz w:val="17"/>
              </w:rPr>
              <w:t>Not sure where to start?</w:t>
            </w:r>
          </w:p>
          <w:p w14:paraId="0FECEC1B" w14:textId="77777777" w:rsidR="00F738E2" w:rsidRDefault="00625CAB">
            <w:pPr>
              <w:keepLines/>
              <w:spacing w:after="0" w:line="240" w:lineRule="auto"/>
            </w:pPr>
            <w:r>
              <w:rPr>
                <w:color w:val="30494A"/>
                <w:sz w:val="15"/>
              </w:rPr>
              <w:t>Choose the easiest option, or something that fits naturally into a routine you already have.</w:t>
            </w:r>
          </w:p>
        </w:tc>
        <w:tc>
          <w:tcPr>
            <w:tcW w:w="5301" w:type="dxa"/>
            <w:tcBorders>
              <w:top w:val="single" w:sz="5" w:space="0" w:color="C6D5D7"/>
              <w:left w:val="single" w:sz="5" w:space="0" w:color="C6D5D7"/>
              <w:bottom w:val="single" w:sz="5" w:space="0" w:color="C6D5D7"/>
              <w:right w:val="single" w:sz="5" w:space="0" w:color="C6D5D7"/>
            </w:tcBorders>
            <w:shd w:val="clear" w:color="auto" w:fill="DDE5E8"/>
            <w:tcMar>
              <w:top w:w="75" w:type="dxa"/>
              <w:left w:w="110" w:type="dxa"/>
              <w:bottom w:w="70" w:type="dxa"/>
              <w:right w:w="110" w:type="dxa"/>
            </w:tcMar>
          </w:tcPr>
          <w:p w14:paraId="0F2A8A20" w14:textId="77777777" w:rsidR="00F738E2" w:rsidRDefault="00625CAB">
            <w:pPr>
              <w:keepLines/>
              <w:spacing w:after="20" w:line="240" w:lineRule="auto"/>
            </w:pPr>
            <w:r>
              <w:rPr>
                <w:rFonts w:ascii="Lato" w:eastAsia="Lato" w:hAnsi="Lato"/>
                <w:b/>
                <w:color w:val="13484A"/>
                <w:sz w:val="17"/>
              </w:rPr>
              <w:t>KEEP IT SIMPLE</w:t>
            </w:r>
          </w:p>
          <w:p w14:paraId="6E019795" w14:textId="77777777" w:rsidR="00F738E2" w:rsidRDefault="00625CAB">
            <w:pPr>
              <w:keepLines/>
              <w:spacing w:after="0" w:line="240" w:lineRule="auto"/>
            </w:pPr>
            <w:r>
              <w:t>One change is enough. When it feels normal, you can choose another if you want to.</w:t>
            </w:r>
          </w:p>
          <w:p w14:paraId="4E21248A" w14:textId="77777777" w:rsidR="00F738E2" w:rsidRDefault="00625CAB">
            <w:pPr>
              <w:keepLines/>
              <w:spacing w:after="0" w:line="240" w:lineRule="auto"/>
            </w:pPr>
            <w:r/>
          </w:p>
        </w:tc>
      </w:tr>
    </w:tbl>
    <w:p w14:paraId="1FA6C73B" w14:textId="77777777" w:rsidR="00F738E2" w:rsidRDefault="00F738E2">
      <w:pPr>
        <w:spacing w:before="20" w:after="0" w:line="240" w:lineRule="auto"/>
      </w:pPr>
    </w:p>
    <w:tbl>
      <w:tblPr>
        <w:tblW w:w="0" w:type="auto"/>
        <w:jc w:val="center"/>
        <w:tblLook w:val="04A0" w:firstRow="1" w:lastRow="0" w:firstColumn="1" w:lastColumn="0" w:noHBand="0" w:noVBand="1"/>
      </w:tblPr>
      <w:tblGrid>
        <w:gridCol w:w="10602"/>
      </w:tblGrid>
      <w:tr w:rsidR="00F738E2" w14:paraId="0A07C59C" w14:textId="77777777">
        <w:trPr>
          <w:jc w:val="center"/>
        </w:trPr>
        <w:tc>
          <w:tcPr>
            <w:tcW w:w="10602" w:type="dxa"/>
            <w:tcBorders>
              <w:top w:val="single" w:sz="5" w:space="0" w:color="D6E2E3"/>
              <w:left w:val="single" w:sz="5" w:space="0" w:color="D6E2E3"/>
              <w:bottom w:val="single" w:sz="5" w:space="0" w:color="D6E2E3"/>
              <w:right w:val="single" w:sz="5" w:space="0" w:color="D6E2E3"/>
            </w:tcBorders>
            <w:shd w:val="clear" w:color="auto" w:fill="FDF9F5"/>
            <w:tcMar>
              <w:top w:w="90" w:type="dxa"/>
              <w:left w:w="120" w:type="dxa"/>
              <w:bottom w:w="85" w:type="dxa"/>
              <w:right w:w="120" w:type="dxa"/>
            </w:tcMar>
          </w:tcPr>
          <w:p w14:paraId="5C35DCF4" w14:textId="77777777" w:rsidR="00F738E2" w:rsidRDefault="00625CAB">
            <w:pPr>
              <w:keepLines/>
              <w:spacing w:after="40" w:line="240" w:lineRule="auto"/>
            </w:pPr>
            <w:r>
              <w:rPr>
                <w:rFonts w:ascii="Lato" w:eastAsia="Lato" w:hAnsi="Lato"/>
                <w:b/>
                <w:color w:val="13484A"/>
                <w:sz w:val="17"/>
              </w:rPr>
              <w:t>OTHER SMALL CHANGES I COULD TRY</w:t>
            </w:r>
          </w:p>
          <w:p w14:paraId="196A512A" w14:textId="77777777" w:rsidR="00F738E2" w:rsidRDefault="00625CAB">
            <w:pPr>
              <w:keepLines/>
              <w:spacing w:after="20" w:line="240" w:lineRule="auto"/>
            </w:pPr>
            <w:r>
              <w:rPr>
                <w:color w:val="9AAEB0"/>
                <w:sz w:val="16"/>
              </w:rPr>
              <w:t>________________________________________________________________________________________________</w:t>
            </w:r>
          </w:p>
          <w:p w14:paraId="1EB8678A" w14:textId="77777777" w:rsidR="00F738E2" w:rsidRDefault="00625CAB">
            <w:pPr>
              <w:keepLines/>
              <w:spacing w:after="20" w:line="240" w:lineRule="auto"/>
            </w:pPr>
            <w:r>
              <w:rPr>
                <w:color w:val="9AAEB0"/>
                <w:sz w:val="16"/>
              </w:rPr>
              <w:t>________________________________________________________________________________________________</w:t>
            </w:r>
          </w:p>
          <w:p w14:paraId="2368E437" w14:textId="77777777" w:rsidR="00F738E2" w:rsidRDefault="00625CAB">
            <w:pPr>
              <w:keepLines/>
              <w:spacing w:after="20" w:line="240" w:lineRule="auto"/>
            </w:pPr>
            <w:r>
              <w:rPr>
                <w:color w:val="9AAEB0"/>
                <w:sz w:val="16"/>
              </w:rPr>
              <w:t>________________________________________________________________________________________________</w:t>
            </w:r>
          </w:p>
        </w:tc>
      </w:tr>
    </w:tbl>
    <w:p w14:paraId="7EE2626C" w14:textId="77777777" w:rsidR="00625CAB" w:rsidRDefault="00625CAB"/>
    <w:sectPr w:rsidR="00625CAB" w:rsidSect="00034616">
      <w:footerReference w:type="default" r:id="rId10"/>
      <w:pgSz w:w="11906" w:h="16838"/>
      <w:pgMar w:top="595" w:right="652" w:bottom="510" w:left="652"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861D" w14:textId="77777777" w:rsidR="00625CAB" w:rsidRDefault="00625CAB">
      <w:pPr>
        <w:spacing w:after="0" w:line="240" w:lineRule="auto"/>
      </w:pPr>
      <w:r>
        <w:separator/>
      </w:r>
    </w:p>
  </w:endnote>
  <w:endnote w:type="continuationSeparator" w:id="0">
    <w:p w14:paraId="2943B29C" w14:textId="77777777" w:rsidR="00625CAB" w:rsidRDefault="00625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68304" w14:textId="77777777" w:rsidR="00F738E2" w:rsidRDefault="00625CAB">
    <w:pPr>
      <w:pStyle w:val="Footer"/>
      <w:jc w:val="center"/>
    </w:pPr>
    <w:r>
      <w:rPr>
        <w:color w:val="5A6C6D"/>
        <w:sz w:val="14"/>
      </w:rPr>
      <w:t>Small changes count. Choose what works for you, make it a habit, and build from there when you are ready.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2F3C" w14:textId="77777777" w:rsidR="00625CAB" w:rsidRDefault="00625CAB">
      <w:pPr>
        <w:spacing w:after="0" w:line="240" w:lineRule="auto"/>
      </w:pPr>
      <w:r>
        <w:separator/>
      </w:r>
    </w:p>
  </w:footnote>
  <w:footnote w:type="continuationSeparator" w:id="0">
    <w:p w14:paraId="7792187A" w14:textId="77777777" w:rsidR="00625CAB" w:rsidRDefault="00625C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0259118">
    <w:abstractNumId w:val="8"/>
  </w:num>
  <w:num w:numId="2" w16cid:durableId="2015766149">
    <w:abstractNumId w:val="6"/>
  </w:num>
  <w:num w:numId="3" w16cid:durableId="930354698">
    <w:abstractNumId w:val="5"/>
  </w:num>
  <w:num w:numId="4" w16cid:durableId="254173255">
    <w:abstractNumId w:val="4"/>
  </w:num>
  <w:num w:numId="5" w16cid:durableId="523639334">
    <w:abstractNumId w:val="7"/>
  </w:num>
  <w:num w:numId="6" w16cid:durableId="1060637630">
    <w:abstractNumId w:val="3"/>
  </w:num>
  <w:num w:numId="7" w16cid:durableId="582909492">
    <w:abstractNumId w:val="2"/>
  </w:num>
  <w:num w:numId="8" w16cid:durableId="608052123">
    <w:abstractNumId w:val="1"/>
  </w:num>
  <w:num w:numId="9" w16cid:durableId="157470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775"/>
    <w:rsid w:val="0015074B"/>
    <w:rsid w:val="0029639D"/>
    <w:rsid w:val="00326F90"/>
    <w:rsid w:val="00625CAB"/>
    <w:rsid w:val="00AA1D8D"/>
    <w:rsid w:val="00B47730"/>
    <w:rsid w:val="00CB0664"/>
    <w:rsid w:val="00EE3754"/>
    <w:rsid w:val="00F73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8360E6F-CFF7-497B-B264-105919F0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eastAsia="Open Sans" w:hAnsi="Open San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ysavingtrust.org.uk/energy-at-h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orthyorks.gov.uk/housing-and-homelessness/healthy-and-sustainable-homes/grants-energy-improvements" TargetMode="External"/><Relationship Id="rId13" Type="http://schemas.openxmlformats.org/officeDocument/2006/relationships/hyperlink" Target="https://www.recyclenow.com/recycling-locator" TargetMode="External"/><Relationship Id="rId14" Type="http://schemas.openxmlformats.org/officeDocument/2006/relationships/hyperlink" Target="https://www.northyorks.gov.uk/bins-recycling-and-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Green One Simple Change</dc:title>
  <dc:subject>A quick starting point for reducing waste</dc:subject>
  <dc:creator/>
  <cp:keywords>Village Green, home efficiency, North Yorkshire, energy</cp:keywords>
  <dc:description>generated by python-docx</dc:description>
  <cp:lastModifiedBy/>
  <cp:revision>2</cp:revision>
  <cp:lastPrinted>2026-06-18T08:37:00Z</cp:lastPrinted>
  <dcterms:created xsi:type="dcterms:W3CDTF">2013-12-23T23:15:00Z</dcterms:created>
  <dcterms:modified xsi:type="dcterms:W3CDTF">2026-06-18T08:37:00Z</dcterms:modified>
  <cp:category/>
</cp:coreProperties>
</file>